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06B166">
      <w:pPr>
        <w:pStyle w:val="6"/>
        <w:bidi w:val="0"/>
        <w:ind w:left="0" w:leftChars="0" w:firstLine="0" w:firstLineChars="0"/>
        <w:rPr>
          <w:rFonts w:hint="eastAsia"/>
          <w:sz w:val="32"/>
          <w:szCs w:val="32"/>
        </w:rPr>
      </w:pPr>
      <w:bookmarkStart w:id="0" w:name="_GoBack"/>
      <w:bookmarkEnd w:id="0"/>
      <w:r>
        <w:rPr>
          <w:rFonts w:hint="eastAsia"/>
          <w:sz w:val="32"/>
          <w:szCs w:val="32"/>
        </w:rPr>
        <w:t>互动短视频</w:t>
      </w:r>
      <w:r>
        <w:rPr>
          <w:rFonts w:hint="eastAsia"/>
          <w:sz w:val="32"/>
          <w:szCs w:val="32"/>
          <w:lang w:val="en-US" w:eastAsia="zh-CN"/>
        </w:rPr>
        <w:t>文稿</w:t>
      </w:r>
    </w:p>
    <w:p w14:paraId="7B8956B1">
      <w:pPr>
        <w:pStyle w:val="6"/>
        <w:bidi w:val="0"/>
        <w:ind w:left="0" w:leftChars="0" w:firstLine="0" w:firstLineChars="0"/>
        <w:jc w:val="center"/>
        <w:rPr>
          <w:rFonts w:hint="eastAsia"/>
          <w:b/>
          <w:bCs/>
          <w:sz w:val="32"/>
          <w:szCs w:val="32"/>
        </w:rPr>
      </w:pPr>
      <w:r>
        <w:rPr>
          <w:rFonts w:hint="eastAsia"/>
          <w:b/>
          <w:bCs/>
          <w:sz w:val="32"/>
          <w:szCs w:val="32"/>
        </w:rPr>
        <w:t>南北“手牵手” 苏宿“面对面”</w:t>
      </w:r>
    </w:p>
    <w:p w14:paraId="36F45A8B">
      <w:pPr>
        <w:pStyle w:val="6"/>
        <w:bidi w:val="0"/>
        <w:ind w:left="0" w:leftChars="0" w:firstLine="0" w:firstLineChars="0"/>
        <w:jc w:val="center"/>
        <w:rPr>
          <w:rFonts w:hint="eastAsia"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数字解码共建园区“群聊”</w:t>
      </w:r>
    </w:p>
    <w:p w14:paraId="7DE829D0">
      <w:pPr>
        <w:pStyle w:val="6"/>
        <w:bidi w:val="0"/>
        <w:rPr>
          <w:rFonts w:hint="eastAsia"/>
          <w:sz w:val="32"/>
          <w:szCs w:val="32"/>
        </w:rPr>
      </w:pPr>
      <w:r>
        <w:rPr>
          <w:rFonts w:hint="eastAsia"/>
          <w:sz w:val="32"/>
          <w:szCs w:val="32"/>
        </w:rPr>
        <w:t>粉墙黛瓦、垒石堆山、小桥流水……在苏州宿迁工业园区，有一条颇具古典园林风格的苏州街。谁能想到，18年前这里还是一片农田林地。2006年底，随着苏州宿迁工业园区开工建设，拉开了苏州宿迁两市共建园区的序幕。18年过去了，那片蝉鸣蛙叫的乡野农田已蝶变为充满蓬勃活力的现代新城。</w:t>
      </w:r>
    </w:p>
    <w:p w14:paraId="36D2DF9C">
      <w:pPr>
        <w:pStyle w:val="6"/>
        <w:bidi w:val="0"/>
        <w:rPr>
          <w:rFonts w:hint="eastAsia"/>
          <w:sz w:val="32"/>
          <w:szCs w:val="32"/>
        </w:rPr>
      </w:pPr>
      <w:r>
        <w:rPr>
          <w:rFonts w:hint="eastAsia"/>
          <w:sz w:val="32"/>
          <w:szCs w:val="32"/>
        </w:rPr>
        <w:t>与苏州宿迁工业园区的蝶变产生共振效应的，还有分布在宿迁市各县（区）的昆沭高新技术产业园、吴江泗阳工业园区、常熟泗洪工业园区、张家港宿豫工业园区和吴中宿城工业园区。经过多年发展，6个共建园区取得了令人瞩目的成绩，苏州宿迁工业园区连续18年领跑全省共建园区，常熟泗洪工业园区、吴江泗阳工业园区、张家港宿豫工业园区稳居省特色园区“第一方阵”。</w:t>
      </w:r>
    </w:p>
    <w:p w14:paraId="2FAB5A22">
      <w:pPr>
        <w:pStyle w:val="6"/>
        <w:bidi w:val="0"/>
        <w:rPr>
          <w:rFonts w:hint="eastAsia" w:eastAsia="方正仿宋_GBK"/>
          <w:b/>
          <w:bCs/>
          <w:sz w:val="32"/>
          <w:szCs w:val="32"/>
          <w:lang w:eastAsia="zh-CN"/>
        </w:rPr>
      </w:pPr>
      <w:r>
        <w:rPr>
          <w:rFonts w:hint="eastAsia"/>
          <w:b/>
          <w:bCs/>
          <w:sz w:val="32"/>
          <w:szCs w:val="32"/>
        </w:rPr>
        <w:t>日前</w:t>
      </w:r>
      <w:r>
        <w:rPr>
          <w:rFonts w:hint="eastAsia"/>
          <w:b/>
          <w:bCs/>
          <w:sz w:val="32"/>
          <w:szCs w:val="32"/>
          <w:lang w:eastAsia="zh-CN"/>
        </w:rPr>
        <w:t>，</w:t>
      </w:r>
      <w:r>
        <w:rPr>
          <w:rFonts w:hint="eastAsia"/>
          <w:b/>
          <w:bCs/>
          <w:sz w:val="32"/>
          <w:szCs w:val="32"/>
        </w:rPr>
        <w:t>苏州宿迁共建园区“一家人”开启了一场别开生面的“群聊”</w:t>
      </w:r>
      <w:r>
        <w:rPr>
          <w:rFonts w:hint="eastAsia"/>
          <w:b/>
          <w:bCs/>
          <w:sz w:val="32"/>
          <w:szCs w:val="32"/>
          <w:lang w:eastAsia="zh-CN"/>
        </w:rPr>
        <w:t>。</w:t>
      </w:r>
    </w:p>
    <w:p w14:paraId="50C71295">
      <w:pPr>
        <w:pStyle w:val="6"/>
        <w:bidi w:val="0"/>
        <w:rPr>
          <w:rFonts w:hint="eastAsia"/>
          <w:sz w:val="32"/>
          <w:szCs w:val="32"/>
        </w:rPr>
      </w:pPr>
      <w:r>
        <w:rPr>
          <w:rFonts w:hint="eastAsia"/>
          <w:sz w:val="32"/>
          <w:szCs w:val="32"/>
        </w:rPr>
        <w:t>“近年来，江苏紧紧围绕习近平总书记提出的‘要做好区域互补、跨江融合、南北联动大文章’，以共建园区为主要抓手，锲而不舍深入实施区域协调发展战略、促进共同富裕，45个共建园区在苏中、苏北大地全面开花，苏州、宿迁6个共建园区，正是其中的鲜活样本与生动示范。”宿迁市副市长，苏州市南北挂钩宿迁市工作队领队，苏宿工业园区党工委书记、管委会主任王国荣“开篇点题”，“希望大家都来说说发展亮点，尽量用事实说话、用数据表达。”</w:t>
      </w:r>
    </w:p>
    <w:p w14:paraId="442F17E5">
      <w:pPr>
        <w:pStyle w:val="6"/>
        <w:bidi w:val="0"/>
        <w:rPr>
          <w:rFonts w:hint="eastAsia"/>
          <w:sz w:val="32"/>
          <w:szCs w:val="32"/>
        </w:rPr>
      </w:pPr>
      <w:r>
        <w:rPr>
          <w:rFonts w:hint="eastAsia"/>
          <w:sz w:val="32"/>
          <w:szCs w:val="32"/>
        </w:rPr>
        <w:t>“我先来！”苏州市南北挂钩宿迁市工作队副领队，苏州宿迁工业园区党工委委员、管委会副主任崔广全率先接过话茬，“合作共建以来，苏州出人、出钱、出项目，累计派出‘苏干’300多人，组织国资国企到宿迁参与开发，累计投入建设资金80亿元。”</w:t>
      </w:r>
    </w:p>
    <w:p w14:paraId="147A5517">
      <w:pPr>
        <w:pStyle w:val="6"/>
        <w:bidi w:val="0"/>
        <w:rPr>
          <w:rFonts w:hint="eastAsia"/>
          <w:sz w:val="32"/>
          <w:szCs w:val="32"/>
        </w:rPr>
      </w:pPr>
      <w:r>
        <w:rPr>
          <w:rFonts w:hint="eastAsia"/>
          <w:sz w:val="32"/>
          <w:szCs w:val="32"/>
        </w:rPr>
        <w:t>“今年以来，6个共建园区累计招引项目71个，总投资475.24亿元，保持‘五天落地一个项目’的速度。”苏宿工业园区招商与经济发展局招商人员张曼利补充道。</w:t>
      </w:r>
    </w:p>
    <w:p w14:paraId="35A9A125">
      <w:pPr>
        <w:pStyle w:val="6"/>
        <w:bidi w:val="0"/>
        <w:rPr>
          <w:rFonts w:hint="eastAsia"/>
          <w:sz w:val="32"/>
          <w:szCs w:val="32"/>
        </w:rPr>
      </w:pPr>
      <w:r>
        <w:rPr>
          <w:rFonts w:hint="eastAsia"/>
          <w:sz w:val="32"/>
          <w:szCs w:val="32"/>
        </w:rPr>
        <w:t>“园区建成‘四纵四横’主干道路超31.5公里”“‘昆沭共建案例’3次获省表彰推广”“预计今年园区规上工业总产值超95亿元”“今年园区落地项目12个，计划总投资261亿元”“今年园区共外出招商130余天，新签约项目9个”……“群聊”中，常熟泗洪工业园区、昆沭高新技术产业园、吴中宿城工业园区、吴江泗阳工业园区、张家港宿豫工业园区相关人员，纷纷用数据晾晒“成绩单”。</w:t>
      </w:r>
    </w:p>
    <w:p w14:paraId="64C30759">
      <w:pPr>
        <w:pStyle w:val="6"/>
        <w:bidi w:val="0"/>
        <w:rPr>
          <w:rFonts w:hint="eastAsia" w:eastAsia="方正仿宋_GBK"/>
          <w:b/>
          <w:bCs/>
          <w:sz w:val="32"/>
          <w:szCs w:val="32"/>
          <w:lang w:eastAsia="zh-CN"/>
        </w:rPr>
      </w:pPr>
      <w:r>
        <w:rPr>
          <w:rFonts w:hint="eastAsia"/>
          <w:b/>
          <w:bCs/>
          <w:sz w:val="32"/>
          <w:szCs w:val="32"/>
        </w:rPr>
        <w:t>亮眼数据的背后</w:t>
      </w:r>
      <w:r>
        <w:rPr>
          <w:rFonts w:hint="eastAsia"/>
          <w:b/>
          <w:bCs/>
          <w:sz w:val="32"/>
          <w:szCs w:val="32"/>
          <w:lang w:eastAsia="zh-CN"/>
        </w:rPr>
        <w:t>，</w:t>
      </w:r>
      <w:r>
        <w:rPr>
          <w:rFonts w:hint="eastAsia"/>
          <w:b/>
          <w:bCs/>
          <w:sz w:val="32"/>
          <w:szCs w:val="32"/>
        </w:rPr>
        <w:t>苏州与宿迁合作共建园区隐藏着怎样的发展“真经”</w:t>
      </w:r>
      <w:r>
        <w:rPr>
          <w:rFonts w:hint="eastAsia"/>
          <w:b/>
          <w:bCs/>
          <w:sz w:val="32"/>
          <w:szCs w:val="32"/>
          <w:lang w:eastAsia="zh-CN"/>
        </w:rPr>
        <w:t>。</w:t>
      </w:r>
    </w:p>
    <w:p w14:paraId="05EB02CC">
      <w:pPr>
        <w:pStyle w:val="6"/>
        <w:bidi w:val="0"/>
        <w:rPr>
          <w:rFonts w:hint="eastAsia" w:eastAsia="方正仿宋_GBK"/>
          <w:b/>
          <w:bCs/>
          <w:sz w:val="32"/>
          <w:szCs w:val="32"/>
          <w:lang w:eastAsia="zh-CN"/>
        </w:rPr>
      </w:pPr>
      <w:r>
        <w:rPr>
          <w:rFonts w:hint="eastAsia"/>
          <w:b/>
          <w:bCs/>
          <w:sz w:val="32"/>
          <w:szCs w:val="32"/>
        </w:rPr>
        <w:t>首先，算好泾渭分明“兄弟账”</w:t>
      </w:r>
      <w:r>
        <w:rPr>
          <w:rFonts w:hint="eastAsia"/>
          <w:b/>
          <w:bCs/>
          <w:sz w:val="32"/>
          <w:szCs w:val="32"/>
          <w:lang w:eastAsia="zh-CN"/>
        </w:rPr>
        <w:t>。</w:t>
      </w:r>
    </w:p>
    <w:p w14:paraId="3BD3B9A6">
      <w:pPr>
        <w:pStyle w:val="6"/>
        <w:bidi w:val="0"/>
        <w:rPr>
          <w:rFonts w:hint="eastAsia"/>
          <w:sz w:val="32"/>
          <w:szCs w:val="32"/>
        </w:rPr>
      </w:pPr>
      <w:r>
        <w:rPr>
          <w:rFonts w:hint="eastAsia"/>
          <w:sz w:val="32"/>
          <w:szCs w:val="32"/>
        </w:rPr>
        <w:t>坚持有为政府与有效市场相结合，两市主要领导坚持每年组织党政代表团互访，苏州做到人员、资金、项目“三为主”，宿迁做到规划建设、社会管理、政府服务“三到位”。双方坚持“亲兄弟明算账”原则，针对共建园区在建设发展、管理运行等方面遇到的种种问题，一切按照协议办事。</w:t>
      </w:r>
    </w:p>
    <w:p w14:paraId="4A36D86C">
      <w:pPr>
        <w:pStyle w:val="6"/>
        <w:bidi w:val="0"/>
        <w:rPr>
          <w:rFonts w:hint="eastAsia" w:eastAsia="方正仿宋_GBK"/>
          <w:b/>
          <w:bCs/>
          <w:sz w:val="32"/>
          <w:szCs w:val="32"/>
          <w:lang w:eastAsia="zh-CN"/>
        </w:rPr>
      </w:pPr>
      <w:r>
        <w:rPr>
          <w:rFonts w:hint="eastAsia"/>
          <w:b/>
          <w:bCs/>
          <w:sz w:val="32"/>
          <w:szCs w:val="32"/>
        </w:rPr>
        <w:t>其次，唱好产业发展“重头戏”</w:t>
      </w:r>
      <w:r>
        <w:rPr>
          <w:rFonts w:hint="eastAsia"/>
          <w:b/>
          <w:bCs/>
          <w:sz w:val="32"/>
          <w:szCs w:val="32"/>
          <w:lang w:eastAsia="zh-CN"/>
        </w:rPr>
        <w:t>。</w:t>
      </w:r>
    </w:p>
    <w:p w14:paraId="13BCF435">
      <w:pPr>
        <w:pStyle w:val="6"/>
        <w:bidi w:val="0"/>
        <w:rPr>
          <w:rFonts w:hint="eastAsia"/>
          <w:sz w:val="32"/>
          <w:szCs w:val="32"/>
        </w:rPr>
      </w:pPr>
      <w:r>
        <w:rPr>
          <w:rFonts w:hint="eastAsia"/>
          <w:sz w:val="32"/>
          <w:szCs w:val="32"/>
        </w:rPr>
        <w:t>一方面，制定产业转移“路线图”，推动苏州产业链上下游企业或横向相关企业抱团迁入宿迁，目前苏州宿迁工业园区已形成电子信息、精密机械、新能源新材料等主导产业，5个县（区）共建园区已形成智能装备、高端纺织、食品饮料等特色产业。另一方面，铺设项目流动“高速路”，促进一批投资大、体量大、带动力强的优质企业转移落户宿迁。</w:t>
      </w:r>
    </w:p>
    <w:p w14:paraId="7FD3ECF2">
      <w:pPr>
        <w:pStyle w:val="6"/>
        <w:bidi w:val="0"/>
        <w:rPr>
          <w:rFonts w:hint="eastAsia" w:eastAsia="方正仿宋_GBK"/>
          <w:b/>
          <w:bCs/>
          <w:sz w:val="32"/>
          <w:szCs w:val="32"/>
          <w:lang w:eastAsia="zh-CN"/>
        </w:rPr>
      </w:pPr>
      <w:r>
        <w:rPr>
          <w:rFonts w:hint="eastAsia"/>
          <w:b/>
          <w:bCs/>
          <w:sz w:val="32"/>
          <w:szCs w:val="32"/>
        </w:rPr>
        <w:t>再次，做好产城融合“大文章”</w:t>
      </w:r>
      <w:r>
        <w:rPr>
          <w:rFonts w:hint="eastAsia"/>
          <w:b/>
          <w:bCs/>
          <w:sz w:val="32"/>
          <w:szCs w:val="32"/>
          <w:lang w:eastAsia="zh-CN"/>
        </w:rPr>
        <w:t>。</w:t>
      </w:r>
    </w:p>
    <w:p w14:paraId="1A74A24D">
      <w:pPr>
        <w:pStyle w:val="6"/>
        <w:bidi w:val="0"/>
        <w:rPr>
          <w:rFonts w:hint="eastAsia"/>
          <w:sz w:val="32"/>
          <w:szCs w:val="32"/>
        </w:rPr>
      </w:pPr>
      <w:r>
        <w:rPr>
          <w:rFonts w:hint="eastAsia"/>
          <w:sz w:val="32"/>
          <w:szCs w:val="32"/>
        </w:rPr>
        <w:t>苏州宿迁工业园区坚持以产兴城、以城促产、产城互动。在高水平规划方面，采用“工业区、商住区的科学配比和有机区隔”功能布局，营造宜居宜业环境。在高质量开发方面，园区严格按照“先规划后建设、先地下后地上、先工业后商住”开发原则，启动实施一批民生项目，日益成为现代化新城区。</w:t>
      </w:r>
    </w:p>
    <w:p w14:paraId="6C83FE91">
      <w:pPr>
        <w:pStyle w:val="6"/>
        <w:bidi w:val="0"/>
        <w:rPr>
          <w:rFonts w:hint="eastAsia" w:eastAsia="方正仿宋_GBK"/>
          <w:b/>
          <w:bCs/>
          <w:sz w:val="32"/>
          <w:szCs w:val="32"/>
          <w:lang w:eastAsia="zh-CN"/>
        </w:rPr>
      </w:pPr>
      <w:r>
        <w:rPr>
          <w:rFonts w:hint="eastAsia"/>
          <w:b/>
          <w:bCs/>
          <w:sz w:val="32"/>
          <w:szCs w:val="32"/>
        </w:rPr>
        <w:t>第四，念好借鉴创新“本地经”</w:t>
      </w:r>
      <w:r>
        <w:rPr>
          <w:rFonts w:hint="eastAsia"/>
          <w:b/>
          <w:bCs/>
          <w:sz w:val="32"/>
          <w:szCs w:val="32"/>
          <w:lang w:eastAsia="zh-CN"/>
        </w:rPr>
        <w:t>。</w:t>
      </w:r>
    </w:p>
    <w:p w14:paraId="0BCFF9DE">
      <w:pPr>
        <w:pStyle w:val="6"/>
        <w:bidi w:val="0"/>
        <w:rPr>
          <w:rFonts w:hint="eastAsia"/>
          <w:sz w:val="32"/>
          <w:szCs w:val="32"/>
        </w:rPr>
      </w:pPr>
      <w:r>
        <w:rPr>
          <w:rFonts w:hint="eastAsia"/>
          <w:sz w:val="32"/>
          <w:szCs w:val="32"/>
        </w:rPr>
        <w:t>除了借鉴苏南“精益求精”“精简高效”“产城融合”等理念，坚守“一张蓝图绘到底”先规划后建设理念，奉行“无事不扰，有求必应”的亲商服务理念已潜移默化深植宿迁。</w:t>
      </w:r>
    </w:p>
    <w:p w14:paraId="02C5016F">
      <w:pPr>
        <w:pStyle w:val="6"/>
        <w:bidi w:val="0"/>
        <w:rPr>
          <w:rFonts w:hint="eastAsia"/>
          <w:sz w:val="32"/>
          <w:szCs w:val="32"/>
        </w:rPr>
      </w:pPr>
      <w:r>
        <w:rPr>
          <w:rFonts w:hint="eastAsia"/>
          <w:sz w:val="32"/>
          <w:szCs w:val="32"/>
        </w:rPr>
        <w:t>求得“真经”，方可育出“善果”。6个共建园区的成效，不仅在于指标数据的贡献，还在于为宿迁打开了“开眼看世界”的窗户，建立了一个快速承接苏南在改革开放和推进工业化城市化进程中积累的管理经验、理念的平台载体，体现了社会主义制度的优越性。</w:t>
      </w:r>
    </w:p>
    <w:p w14:paraId="14D32AB7">
      <w:pPr>
        <w:pStyle w:val="6"/>
        <w:bidi w:val="0"/>
        <w:rPr>
          <w:rFonts w:hint="eastAsia"/>
          <w:sz w:val="32"/>
          <w:szCs w:val="32"/>
        </w:rPr>
      </w:pPr>
      <w:r>
        <w:rPr>
          <w:rFonts w:hint="eastAsia"/>
          <w:sz w:val="32"/>
          <w:szCs w:val="32"/>
        </w:rPr>
        <w:t>6个共建园区的开发模式启示我们，共建园区只是切口，产城融合是路径，共同富裕才是目的。只有以产业园区为纽带，带动南北两地经济社会领域全面对接，才能使南北合作共建成为江苏区域经济的重要增长极、现代化建设的重要支撑点。</w:t>
      </w:r>
    </w:p>
    <w:p w14:paraId="42BFD31C">
      <w:pPr>
        <w:pStyle w:val="6"/>
        <w:bidi w:val="0"/>
        <w:rPr>
          <w:sz w:val="32"/>
          <w:szCs w:val="32"/>
        </w:rPr>
      </w:pPr>
    </w:p>
    <w:p w14:paraId="59625EB6">
      <w:pPr>
        <w:pStyle w:val="6"/>
        <w:bidi w:val="0"/>
        <w:rPr>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embedRegular r:id="rId1" w:fontKey="{DB7EA91A-69B2-4FB1-9575-9145CF29AA55}"/>
  </w:font>
  <w:font w:name="方正仿宋_GBK">
    <w:panose1 w:val="02000000000000000000"/>
    <w:charset w:val="86"/>
    <w:family w:val="script"/>
    <w:pitch w:val="default"/>
    <w:sig w:usb0="A00002BF" w:usb1="38CF7CFA" w:usb2="00082016" w:usb3="00000000" w:csb0="00040001" w:csb1="00000000"/>
    <w:embedRegular r:id="rId2" w:fontKey="{288CB7CF-FBF1-446F-ACE7-229FE5D4DE71}"/>
  </w:font>
  <w:font w:name="方正小标宋_GBK">
    <w:altName w:val="微软雅黑"/>
    <w:panose1 w:val="03000509000000000000"/>
    <w:charset w:val="86"/>
    <w:family w:val="auto"/>
    <w:pitch w:val="default"/>
    <w:sig w:usb0="00000000" w:usb1="00000000" w:usb2="00000000" w:usb3="00000000" w:csb0="00040000" w:csb1="00000000"/>
  </w:font>
  <w:font w:name="方正公文小标宋">
    <w:panose1 w:val="02000500000000000000"/>
    <w:charset w:val="86"/>
    <w:family w:val="auto"/>
    <w:pitch w:val="default"/>
    <w:sig w:usb0="A00002BF" w:usb1="38CF7CFA" w:usb2="00000016" w:usb3="00000000" w:csb0="00040001" w:csb1="00000000"/>
    <w:embedRegular r:id="rId3" w:fontKey="{B37CE11C-6592-412F-8FF5-3C34C4C34523}"/>
  </w:font>
  <w:font w:name="WPSEMBED32">
    <w:panose1 w:val="02000500000000000000"/>
    <w:charset w:val="86"/>
    <w:family w:val="auto"/>
    <w:pitch w:val="default"/>
    <w:sig w:usb0="A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E32F3"/>
    <w:rsid w:val="01BE7323"/>
    <w:rsid w:val="025A3E11"/>
    <w:rsid w:val="02B133F3"/>
    <w:rsid w:val="05601BBE"/>
    <w:rsid w:val="0AB577E8"/>
    <w:rsid w:val="0B725406"/>
    <w:rsid w:val="0D295F98"/>
    <w:rsid w:val="0E44340C"/>
    <w:rsid w:val="17D82A95"/>
    <w:rsid w:val="185540E5"/>
    <w:rsid w:val="194A1770"/>
    <w:rsid w:val="19D567BE"/>
    <w:rsid w:val="19F94F44"/>
    <w:rsid w:val="1EDF295B"/>
    <w:rsid w:val="1F6563A1"/>
    <w:rsid w:val="26C15329"/>
    <w:rsid w:val="28CA51CA"/>
    <w:rsid w:val="2912468E"/>
    <w:rsid w:val="293B2369"/>
    <w:rsid w:val="2E2959A0"/>
    <w:rsid w:val="2F7C1D60"/>
    <w:rsid w:val="345306E0"/>
    <w:rsid w:val="36132BCA"/>
    <w:rsid w:val="36EE7787"/>
    <w:rsid w:val="3F1D5808"/>
    <w:rsid w:val="460626D4"/>
    <w:rsid w:val="4A54394D"/>
    <w:rsid w:val="4B1C4B19"/>
    <w:rsid w:val="4D410BAE"/>
    <w:rsid w:val="53736C7D"/>
    <w:rsid w:val="59271937"/>
    <w:rsid w:val="5A2E2C78"/>
    <w:rsid w:val="5E2A07FB"/>
    <w:rsid w:val="5FC10AE0"/>
    <w:rsid w:val="61330094"/>
    <w:rsid w:val="63307097"/>
    <w:rsid w:val="748A09CC"/>
    <w:rsid w:val="7E3660EF"/>
    <w:rsid w:val="7F8A51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paragraph" w:customStyle="1" w:styleId="6">
    <w:name w:val="规定样式"/>
    <w:basedOn w:val="1"/>
    <w:qFormat/>
    <w:uiPriority w:val="0"/>
    <w:pPr>
      <w:spacing w:line="560" w:lineRule="exact"/>
      <w:ind w:firstLine="640" w:firstLineChars="200"/>
    </w:pPr>
    <w:rPr>
      <w:rFonts w:hint="eastAsia" w:ascii="方正仿宋_GBK" w:hAnsi="方正仿宋_GBK" w:eastAsia="方正仿宋_GBK" w:cs="方正仿宋_GBK"/>
      <w:color w:val="000000" w:themeColor="text1"/>
      <w:spacing w:val="-11"/>
      <w:sz w:val="36"/>
      <w:szCs w:val="32"/>
      <w14:textFill>
        <w14:solidFill>
          <w14:schemeClr w14:val="tx1"/>
        </w14:solidFill>
      </w14:textFill>
    </w:rPr>
  </w:style>
  <w:style w:type="paragraph" w:customStyle="1" w:styleId="7">
    <w:name w:val="规定标题"/>
    <w:basedOn w:val="1"/>
    <w:next w:val="6"/>
    <w:qFormat/>
    <w:uiPriority w:val="0"/>
    <w:pPr>
      <w:spacing w:after="50" w:afterLines="50" w:line="560" w:lineRule="exact"/>
      <w:jc w:val="center"/>
    </w:pPr>
    <w:rPr>
      <w:rFonts w:hint="eastAsia" w:ascii="方正小标宋_GBK" w:hAnsi="方正小标宋_GBK" w:eastAsia="方正小标宋_GBK" w:cs="方正小标宋_GBK"/>
      <w:color w:val="000000" w:themeColor="text1"/>
      <w:spacing w:val="-11"/>
      <w:sz w:val="44"/>
      <w:szCs w:val="44"/>
      <w14:textFill>
        <w14:solidFill>
          <w14:schemeClr w14:val="tx1"/>
        </w14:solidFill>
      </w14:textFil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1727</Words>
  <Characters>1752</Characters>
  <Lines>0</Lines>
  <Paragraphs>0</Paragraphs>
  <TotalTime>2</TotalTime>
  <ScaleCrop>false</ScaleCrop>
  <LinksUpToDate>false</LinksUpToDate>
  <CharactersWithSpaces>1753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2024-06-13T07:16:00Z</dcterms:created>
  <dc:creator>Administrator</dc:creator>
  <cp:lastModifiedBy>hapsong</cp:lastModifiedBy>
  <dcterms:modified xsi:type="dcterms:W3CDTF">2026-08-11T06:53:36Z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43AAF1D6532C4E039D47577E21951302_13</vt:lpwstr>
  </property>
  <property fmtid="{D5CDD505-2E9C-101B-9397-08002B2CF9AE}" pid="4" name="KSOTemplateDocerSaveRecord">
    <vt:lpwstr>eyJoZGlkIjoiZTVjY2RiMjI1YTY5ZmFkMTYyMDk4ZTE1M2I4MmZhMzkiLCJ1c2VySWQiOiI0Mzg4MDM1MjIifQ==</vt:lpwstr>
  </property>
</Properties>
</file>